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FAC" w:rsidRPr="00EE66F7" w:rsidRDefault="00AE6FAC" w:rsidP="00AE6FAC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bookmarkStart w:id="0" w:name="_GoBack"/>
      <w:bookmarkEnd w:id="0"/>
      <w:r w:rsidRPr="00EE66F7">
        <w:rPr>
          <w:rFonts w:ascii="Comic Sans MS" w:eastAsia="Times New Roman" w:hAnsi="Comic Sans MS" w:cs="Tahoma"/>
          <w:b/>
          <w:bCs/>
          <w:color w:val="FF0099"/>
          <w:sz w:val="24"/>
          <w:szCs w:val="24"/>
          <w:lang w:eastAsia="ru-RU"/>
        </w:rPr>
        <w:t>Правила эффективного общения родителей с детьми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ind w:left="542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80"/>
          <w:sz w:val="24"/>
          <w:szCs w:val="24"/>
          <w:lang w:eastAsia="ru-RU"/>
        </w:rPr>
        <w:t>        При общении с ребёнком Вам помогут эти правила: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80"/>
          <w:sz w:val="24"/>
          <w:szCs w:val="24"/>
          <w:lang w:eastAsia="ru-RU"/>
        </w:rPr>
        <w:t>Правило 1</w:t>
      </w: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. 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 выслушайте ребенка, а затем своими словами повторите то, что он вам рассказал. Вы убьете сразу трех зайцев: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• ребенок убедится, что вы его слышите;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• ребенок сможет услышать самого себя как бы со стороны и лучше осознать свои чувства;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• ребенок убедится, что вы его поняли правильно.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Поглощенный проблемой или чем-то еще расстроенный человек обычно теряет ощущение перспективы. Внимательно слушая, мы помогаем ребенку разобраться в вопросе, «переварить» проблему.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80"/>
          <w:sz w:val="24"/>
          <w:szCs w:val="24"/>
          <w:lang w:eastAsia="ru-RU"/>
        </w:rPr>
        <w:t>Правило 2.</w:t>
      </w: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 Слушая ребенка, следите за его мимикой и жестами, анализируйте их. Иногда дети уверяют нас, что у них все в порядке, но дрожащий подбородок или блестящие глаза говорят совсем о другом. Когда слова и мимика не совпадают, всегда отдавайте предпочтение мимике, выражению лица, позе, жестам, тону голоса.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80"/>
          <w:sz w:val="24"/>
          <w:szCs w:val="24"/>
          <w:lang w:eastAsia="ru-RU"/>
        </w:rPr>
        <w:t>Правило 3.</w:t>
      </w: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 xml:space="preserve"> Поддерживайте и подбадривайте ребенка без слов. Улыбнитесь, обнимите, подмигните, </w:t>
      </w:r>
      <w:proofErr w:type="spellStart"/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потрепите</w:t>
      </w:r>
      <w:proofErr w:type="spellEnd"/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 xml:space="preserve"> по плечу, кивайте головой, смотрите в глаза, возьмите за руку.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80"/>
          <w:sz w:val="24"/>
          <w:szCs w:val="24"/>
          <w:lang w:eastAsia="ru-RU"/>
        </w:rPr>
        <w:t>Правило 4</w:t>
      </w: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. 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</w:p>
    <w:p w:rsidR="00AE6FAC" w:rsidRPr="00EE66F7" w:rsidRDefault="00AE6FAC" w:rsidP="00AE6FA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80"/>
          <w:sz w:val="24"/>
          <w:szCs w:val="24"/>
          <w:lang w:eastAsia="ru-RU"/>
        </w:rPr>
        <w:t>Правило 5.</w:t>
      </w: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 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</w:p>
    <w:p w:rsidR="00AE6FAC" w:rsidRPr="00EE66F7" w:rsidRDefault="00AE6FAC" w:rsidP="00AE6FA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   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 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</w:p>
    <w:p w:rsidR="00AE6FAC" w:rsidRPr="00EE66F7" w:rsidRDefault="00AE6FAC" w:rsidP="00AE6FA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lastRenderedPageBreak/>
        <w:t xml:space="preserve">  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</w:t>
      </w:r>
      <w:proofErr w:type="gramStart"/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>можете  сами</w:t>
      </w:r>
      <w:proofErr w:type="gramEnd"/>
      <w:r w:rsidRPr="00EE66F7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ru-RU"/>
        </w:rPr>
        <w:t xml:space="preserve"> применить простейшие элементы массажа или просто обнять ребенка.</w:t>
      </w:r>
    </w:p>
    <w:p w:rsidR="00CE205A" w:rsidRPr="00EE66F7" w:rsidRDefault="00DC270D">
      <w:pPr>
        <w:rPr>
          <w:sz w:val="24"/>
          <w:szCs w:val="24"/>
        </w:rPr>
      </w:pPr>
    </w:p>
    <w:sectPr w:rsidR="00CE205A" w:rsidRPr="00EE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C1B39"/>
    <w:multiLevelType w:val="multilevel"/>
    <w:tmpl w:val="28A2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AC"/>
    <w:rsid w:val="00AE6FAC"/>
    <w:rsid w:val="00C306C1"/>
    <w:rsid w:val="00C80DC8"/>
    <w:rsid w:val="00DC270D"/>
    <w:rsid w:val="00E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A6879-7D2B-41C0-8B9D-281B344C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6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2019-09-28T07:50:00Z</dcterms:created>
  <dcterms:modified xsi:type="dcterms:W3CDTF">2019-09-28T07:50:00Z</dcterms:modified>
</cp:coreProperties>
</file>